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D4F" w:rsidRDefault="006E4D4F">
      <w:pPr>
        <w:jc w:val="center"/>
        <w:rPr>
          <w:rFonts w:ascii="宋体" w:cs="宋体"/>
          <w:b/>
          <w:color w:val="000000"/>
          <w:kern w:val="0"/>
          <w:sz w:val="40"/>
          <w:szCs w:val="40"/>
        </w:rPr>
      </w:pPr>
      <w:r>
        <w:rPr>
          <w:rFonts w:ascii="宋体" w:hAnsi="宋体" w:cs="宋体" w:hint="eastAsia"/>
          <w:b/>
          <w:color w:val="000000"/>
          <w:kern w:val="0"/>
          <w:sz w:val="40"/>
          <w:szCs w:val="40"/>
        </w:rPr>
        <w:t>湖南省古丈县资助点地区情况表</w:t>
      </w:r>
    </w:p>
    <w:p w:rsidR="006E4D4F" w:rsidRDefault="006E4D4F">
      <w:pPr>
        <w:jc w:val="center"/>
        <w:rPr>
          <w:rFonts w:asci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（参考资料）</w:t>
      </w:r>
    </w:p>
    <w:tbl>
      <w:tblPr>
        <w:tblW w:w="893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1"/>
        <w:gridCol w:w="254"/>
        <w:gridCol w:w="1337"/>
        <w:gridCol w:w="902"/>
        <w:gridCol w:w="1341"/>
        <w:gridCol w:w="744"/>
        <w:gridCol w:w="1185"/>
        <w:gridCol w:w="56"/>
        <w:gridCol w:w="1701"/>
      </w:tblGrid>
      <w:tr w:rsidR="006E4D4F">
        <w:trPr>
          <w:trHeight w:val="47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所属省市自治区县区市乡镇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湖南省古丈县</w:t>
            </w:r>
          </w:p>
        </w:tc>
      </w:tr>
      <w:tr w:rsidR="006E4D4F">
        <w:trPr>
          <w:trHeight w:val="510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地区基本情况简介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古丈县，位于湖南省西部，湘西中部偏东，酉水之南，峒河之北。西抵保靖、东接沅陵，南与吉首、泸溪相接，北和永顺交界。东西长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51.36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公里，南北宽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40.52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公里，总面积为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1297.45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平方公里。全县总人口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14.3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万人，辖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7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乡，分别为古阳镇、罗依溪镇、红石林镇、默戎镇、岩头寨镇和双溪乡、断龙山乡、高望界乡、高峰乡、河蓬乡、山枣乡、坪坝乡。古阳镇为县城所在地，是全县政治、经济、文化的中心，系闻名于世的“古丈毛尖”茶主要产地之一。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2013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年全县总人口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14.3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万人，其中以土家族、苗族为主的少数民族占总人口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85%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。古丈县山多地少，产业落后，素有“九山半水半分田”之称的国家级贫困县。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地区总人口</w:t>
            </w:r>
          </w:p>
        </w:tc>
        <w:tc>
          <w:tcPr>
            <w:tcW w:w="2243" w:type="dxa"/>
            <w:gridSpan w:val="2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14.3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1985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近年年均人收入</w:t>
            </w:r>
          </w:p>
        </w:tc>
        <w:tc>
          <w:tcPr>
            <w:tcW w:w="1701" w:type="dxa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4100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bookmarkStart w:id="0" w:name="_GoBack"/>
            <w:bookmarkEnd w:id="0"/>
          </w:p>
        </w:tc>
      </w:tr>
      <w:tr w:rsidR="006E4D4F">
        <w:trPr>
          <w:trHeight w:val="579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人均耕地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林地情况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因地域不同，视具体情况而定。如：部分乡镇无耕或地林地。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本地约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1/3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属于移民无耕地，主要集中在罗依溪镇高峰乡、红石林镇。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4D4F">
        <w:trPr>
          <w:trHeight w:val="90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地区交通情况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古丈交通以古阳镇、罗依溪镇最为便利，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S229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省道和焦柳铁路穿镇而过，酉水航运达洞庭，但其他的乡镇山高路险，交通闭塞。</w:t>
            </w:r>
          </w:p>
        </w:tc>
      </w:tr>
      <w:tr w:rsidR="006E4D4F">
        <w:trPr>
          <w:trHeight w:val="402"/>
          <w:jc w:val="center"/>
        </w:trPr>
        <w:tc>
          <w:tcPr>
            <w:tcW w:w="8931" w:type="dxa"/>
            <w:gridSpan w:val="9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地区居民主要经济主要来源及成本支出</w:t>
            </w:r>
          </w:p>
        </w:tc>
      </w:tr>
      <w:tr w:rsidR="006E4D4F">
        <w:trPr>
          <w:trHeight w:val="1868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主要农作物亩产及种植成本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、稻谷：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亩产稻谷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至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斤，打成大米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400-600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斤；种植成本：化肥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150-200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亩；种子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80-100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亩；农药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、玉米：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亩产玉米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400-600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斤；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主要经济作物亩产及种植成本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、茶叶：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亩产茶叶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斤平均合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元；种植成本：肥料成本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亩，培管、采茶是否请小工，如请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80-100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天；（新种茶叶须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年后受益，产量低）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因为去年旱灾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今春寒潮造成茶叶、烟叶大量减产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6E4D4F" w:rsidRDefault="006E4D4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、烟叶：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亩收烟叶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斤，产值约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亩；种植成本：化肥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300-400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亩；农药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亩；烘烟燃料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300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亩；是否请工，如请，小工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80-100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天；</w:t>
            </w:r>
          </w:p>
          <w:p w:rsidR="006E4D4F" w:rsidRDefault="006E4D4F">
            <w:pPr>
              <w:widowControl/>
              <w:numPr>
                <w:ilvl w:val="0"/>
                <w:numId w:val="2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柑桔：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亩产果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农作物</w:t>
            </w:r>
            <w:r>
              <w:rPr>
                <w:rFonts w:ascii="宋体" w:hAnsi="宋体" w:cs="宋体"/>
                <w:i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经济作物出售价格介绍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6E4D4F" w:rsidRDefault="006E4D4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稻谷：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斤稻谷≈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斤大米，大米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1.5-2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;</w:t>
            </w:r>
          </w:p>
          <w:p w:rsidR="006E4D4F" w:rsidRDefault="006E4D4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玉米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:100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</w:p>
          <w:p w:rsidR="006E4D4F" w:rsidRDefault="006E4D4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茶叶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:4000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</w:t>
            </w:r>
          </w:p>
          <w:p w:rsidR="006E4D4F" w:rsidRDefault="006E4D4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柑桔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:0.5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市斤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据本地实情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稻谷基本自供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玉米用来养猪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柑桔基本处于衰果期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大多处于无收益状态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4D4F" w:rsidTr="0067154E">
        <w:trPr>
          <w:trHeight w:val="1673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主要养殖及成本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numPr>
                <w:ilvl w:val="0"/>
                <w:numId w:val="4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猪：毛重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5-8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斤；养殖成本：多为自种玉米，不计成本；</w:t>
            </w:r>
          </w:p>
          <w:p w:rsidR="006E4D4F" w:rsidRDefault="006E4D4F">
            <w:pPr>
              <w:widowControl/>
              <w:numPr>
                <w:ilvl w:val="0"/>
                <w:numId w:val="4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羊：毛重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10-20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斤；养殖成本：多为放养，不计成本；</w:t>
            </w:r>
          </w:p>
          <w:p w:rsidR="006E4D4F" w:rsidRDefault="006E4D4F">
            <w:pPr>
              <w:widowControl/>
              <w:numPr>
                <w:ilvl w:val="0"/>
                <w:numId w:val="4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牛：多为耕地需要，不买卖；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备注：猪多为过年自用，羊按品种不同，价格不同，依据实情来定；牛在特殊情况下买卖，成年牛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8000-12000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元。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劳动力外出务工及收入情况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numPr>
                <w:ilvl w:val="0"/>
                <w:numId w:val="5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外出务工：主要流向广东、江浙、福建一带，主要从事电镀、建筑、手工加工等，一般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2500-5000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月。</w:t>
            </w:r>
          </w:p>
          <w:p w:rsidR="006E4D4F" w:rsidRDefault="006E4D4F">
            <w:pPr>
              <w:widowControl/>
              <w:numPr>
                <w:ilvl w:val="0"/>
                <w:numId w:val="5"/>
              </w:num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本地零工：餐饮、超市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800-1200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月；小工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80-100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天（收入不稳定）；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 w:val="18"/>
                <w:szCs w:val="18"/>
              </w:rPr>
              <w:t>社保及低保情况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低保：每人每月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55-110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元；</w:t>
            </w:r>
          </w:p>
        </w:tc>
      </w:tr>
      <w:tr w:rsidR="006E4D4F">
        <w:trPr>
          <w:trHeight w:val="723"/>
          <w:jc w:val="center"/>
        </w:trPr>
        <w:tc>
          <w:tcPr>
            <w:tcW w:w="1411" w:type="dxa"/>
            <w:vMerge w:val="restart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补贴情况</w:t>
            </w:r>
          </w:p>
        </w:tc>
        <w:tc>
          <w:tcPr>
            <w:tcW w:w="1591" w:type="dxa"/>
            <w:gridSpan w:val="2"/>
            <w:vAlign w:val="center"/>
          </w:tcPr>
          <w:p w:rsidR="006E4D4F" w:rsidRDefault="006E4D4F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农业补助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种粮补贴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90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亩、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√良种补贴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亩、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农机补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农资综合直补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口其他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________________</w:t>
            </w:r>
          </w:p>
        </w:tc>
      </w:tr>
      <w:tr w:rsidR="006E4D4F">
        <w:trPr>
          <w:trHeight w:val="819"/>
          <w:jc w:val="center"/>
        </w:trPr>
        <w:tc>
          <w:tcPr>
            <w:tcW w:w="1411" w:type="dxa"/>
            <w:vMerge/>
            <w:vAlign w:val="center"/>
          </w:tcPr>
          <w:p w:rsidR="006E4D4F" w:rsidRDefault="006E4D4F">
            <w:pPr>
              <w:widowControl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6E4D4F" w:rsidRDefault="006E4D4F">
            <w:pPr>
              <w:widowControl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地方补助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口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封山、禁牧、禁渔等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茶补助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老年人补贴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55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口其他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</w:tr>
      <w:tr w:rsidR="006E4D4F">
        <w:trPr>
          <w:trHeight w:val="975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医保及报销比例等情况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乡镇级实际报销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；县城报销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左右；州级报销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左右；省级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30-40%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；（备注：虽然国家规定报销经例较高，但实际除去自付部分，报销比例明显降低。）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普通家庭的基本生活支出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、日常生活支出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350-400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月。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、生活用品支出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150-200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元月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、水电通讯支出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具体数据根据地或和家庭人口而定，如库存移民无田地，生活不能自给等。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当地居民房屋状况</w:t>
            </w:r>
          </w:p>
        </w:tc>
        <w:tc>
          <w:tcPr>
            <w:tcW w:w="5929" w:type="dxa"/>
            <w:gridSpan w:val="6"/>
            <w:vAlign w:val="center"/>
          </w:tcPr>
          <w:p w:rsidR="006E4D4F" w:rsidRPr="00E678C1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乡镇多为木质结构，部分房屋存在夹层，可以睡人，堂屋多为兄弟共用。（木房多为祖传房屋）。砖房有民居改造工程，有部分贫困家庭砖房外观漂亮，但内装很简陋，多为欠债修建。备注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在湘西很多家庭住祖辈传下来的木房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因外出务工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子女进县城租屋或借住亲戚家读书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家中木房空置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有的多年未住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有的因久无人居住倒塌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加上所住地方偏僻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交通闭塞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因此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很多家庭都是借住亲戚家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走访拍照只能拍到亲戚家的情况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地区学校分布状况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个乡镇除高望界乡无学校，双溪乡无初中外，其余均有九年义务制学校。多数村无村小，集中在乡完小上学。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两免一补覆盖范围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两免已全部覆盖，但一补要不一定全覆盖，需按具体情况而定。</w:t>
            </w:r>
          </w:p>
        </w:tc>
      </w:tr>
      <w:tr w:rsidR="006E4D4F">
        <w:trPr>
          <w:trHeight w:val="402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学生上学交通工具及费用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家长接送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公共交通√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步行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费用情况说明：根据乡镇远近不同，费用不同，一般单次在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5-20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之间。</w:t>
            </w:r>
          </w:p>
        </w:tc>
      </w:tr>
      <w:tr w:rsidR="006E4D4F">
        <w:trPr>
          <w:trHeight w:val="270"/>
          <w:jc w:val="center"/>
        </w:trPr>
        <w:tc>
          <w:tcPr>
            <w:tcW w:w="3002" w:type="dxa"/>
            <w:gridSpan w:val="3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学生在校伙食及费用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全部自费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早自费午晚免费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免费午餐</w:t>
            </w:r>
          </w:p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费用情况说明：小学每月费用在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左右，初中每月费用在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左右，高中每月费用在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元左右。（在县城小学生须交牛奶费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月、保险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年、校服费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170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城区小学生一天生活费规定是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6E4D4F" w:rsidTr="0067154E">
        <w:trPr>
          <w:trHeight w:val="372"/>
          <w:jc w:val="center"/>
        </w:trPr>
        <w:tc>
          <w:tcPr>
            <w:tcW w:w="1665" w:type="dxa"/>
            <w:gridSpan w:val="2"/>
            <w:vMerge w:val="restart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学杂费支出</w:t>
            </w:r>
          </w:p>
        </w:tc>
        <w:tc>
          <w:tcPr>
            <w:tcW w:w="1337" w:type="dxa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小学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400-500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6E4D4F">
        <w:trPr>
          <w:trHeight w:val="270"/>
          <w:jc w:val="center"/>
        </w:trPr>
        <w:tc>
          <w:tcPr>
            <w:tcW w:w="1665" w:type="dxa"/>
            <w:gridSpan w:val="2"/>
            <w:vMerge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初中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600-700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6E4D4F" w:rsidTr="0067154E">
        <w:trPr>
          <w:trHeight w:val="326"/>
          <w:jc w:val="center"/>
        </w:trPr>
        <w:tc>
          <w:tcPr>
            <w:tcW w:w="1665" w:type="dxa"/>
            <w:gridSpan w:val="2"/>
            <w:vMerge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高中</w:t>
            </w:r>
          </w:p>
        </w:tc>
        <w:tc>
          <w:tcPr>
            <w:tcW w:w="5929" w:type="dxa"/>
            <w:gridSpan w:val="6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6E4D4F" w:rsidTr="00E678C1">
        <w:trPr>
          <w:trHeight w:val="480"/>
          <w:jc w:val="center"/>
        </w:trPr>
        <w:tc>
          <w:tcPr>
            <w:tcW w:w="1665" w:type="dxa"/>
            <w:gridSpan w:val="2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</w:t>
            </w:r>
          </w:p>
        </w:tc>
        <w:tc>
          <w:tcPr>
            <w:tcW w:w="7266" w:type="dxa"/>
            <w:gridSpan w:val="7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12000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</w:p>
        </w:tc>
      </w:tr>
      <w:tr w:rsidR="006E4D4F" w:rsidTr="00E678C1">
        <w:trPr>
          <w:trHeight w:val="518"/>
          <w:jc w:val="center"/>
        </w:trPr>
        <w:tc>
          <w:tcPr>
            <w:tcW w:w="1665" w:type="dxa"/>
            <w:gridSpan w:val="2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团队名称</w:t>
            </w:r>
          </w:p>
        </w:tc>
        <w:tc>
          <w:tcPr>
            <w:tcW w:w="1337" w:type="dxa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古丈团队</w:t>
            </w:r>
          </w:p>
        </w:tc>
        <w:tc>
          <w:tcPr>
            <w:tcW w:w="902" w:type="dxa"/>
            <w:vAlign w:val="center"/>
          </w:tcPr>
          <w:p w:rsidR="006E4D4F" w:rsidRDefault="006E4D4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填表人</w:t>
            </w:r>
          </w:p>
        </w:tc>
        <w:tc>
          <w:tcPr>
            <w:tcW w:w="2085" w:type="dxa"/>
            <w:gridSpan w:val="2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古丈团队</w:t>
            </w:r>
          </w:p>
        </w:tc>
        <w:tc>
          <w:tcPr>
            <w:tcW w:w="1185" w:type="dxa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填表时间</w:t>
            </w:r>
          </w:p>
        </w:tc>
        <w:tc>
          <w:tcPr>
            <w:tcW w:w="1757" w:type="dxa"/>
            <w:gridSpan w:val="2"/>
            <w:vAlign w:val="center"/>
          </w:tcPr>
          <w:p w:rsidR="006E4D4F" w:rsidRDefault="006E4D4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2014.4</w:t>
            </w:r>
          </w:p>
        </w:tc>
      </w:tr>
    </w:tbl>
    <w:p w:rsidR="006E4D4F" w:rsidRDefault="006E4D4F">
      <w:pPr>
        <w:rPr>
          <w:b/>
        </w:rPr>
      </w:pPr>
    </w:p>
    <w:sectPr w:rsidR="006E4D4F" w:rsidSect="009200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D4F" w:rsidRDefault="006E4D4F" w:rsidP="00920013">
      <w:r>
        <w:separator/>
      </w:r>
    </w:p>
  </w:endnote>
  <w:endnote w:type="continuationSeparator" w:id="0">
    <w:p w:rsidR="006E4D4F" w:rsidRDefault="006E4D4F" w:rsidP="00920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4F" w:rsidRDefault="006E4D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4F" w:rsidRDefault="006E4D4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4F" w:rsidRDefault="006E4D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D4F" w:rsidRDefault="006E4D4F" w:rsidP="00920013">
      <w:r>
        <w:separator/>
      </w:r>
    </w:p>
  </w:footnote>
  <w:footnote w:type="continuationSeparator" w:id="0">
    <w:p w:rsidR="006E4D4F" w:rsidRDefault="006E4D4F" w:rsidP="00920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4F" w:rsidRDefault="006E4D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4F" w:rsidRDefault="006E4D4F" w:rsidP="00E678C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4F" w:rsidRDefault="006E4D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FC4BB"/>
    <w:multiLevelType w:val="singleLevel"/>
    <w:tmpl w:val="535FC4BB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35FC9E8"/>
    <w:multiLevelType w:val="singleLevel"/>
    <w:tmpl w:val="535FC9E8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35FCB37"/>
    <w:multiLevelType w:val="singleLevel"/>
    <w:tmpl w:val="535FCB3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35FCD40"/>
    <w:multiLevelType w:val="singleLevel"/>
    <w:tmpl w:val="535FCD4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35FD035"/>
    <w:multiLevelType w:val="singleLevel"/>
    <w:tmpl w:val="535FD035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013"/>
    <w:rsid w:val="00506C37"/>
    <w:rsid w:val="005168CA"/>
    <w:rsid w:val="005E3708"/>
    <w:rsid w:val="0067154E"/>
    <w:rsid w:val="006E4D4F"/>
    <w:rsid w:val="007D3210"/>
    <w:rsid w:val="0087751C"/>
    <w:rsid w:val="00920013"/>
    <w:rsid w:val="00CD10A9"/>
    <w:rsid w:val="00E6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20013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0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0013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20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0013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324</Words>
  <Characters>1848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_______资助点地区情况表</dc:title>
  <dc:subject/>
  <dc:creator>acer</dc:creator>
  <cp:keywords/>
  <dc:description/>
  <cp:lastModifiedBy>微软用户</cp:lastModifiedBy>
  <cp:revision>3</cp:revision>
  <cp:lastPrinted>2014-04-29T17:48:00Z</cp:lastPrinted>
  <dcterms:created xsi:type="dcterms:W3CDTF">2013-12-24T13:18:00Z</dcterms:created>
  <dcterms:modified xsi:type="dcterms:W3CDTF">2014-05-16T01:55:00Z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